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color w:val="000000"/>
        </w:rPr>
      </w:pPr>
      <w:r w:rsidDel="00000000" w:rsidR="00000000" w:rsidRPr="00000000">
        <w:rPr>
          <w:color w:val="000000"/>
          <w:sz w:val="28"/>
          <w:szCs w:val="28"/>
          <w:rtl w:val="0"/>
        </w:rPr>
        <w:t xml:space="preserve">One Health Care Payment Policy /Política de pagos de servicios de One Health</w:t>
      </w:r>
      <w:r w:rsidDel="00000000" w:rsidR="00000000" w:rsidRPr="00000000">
        <w:rPr>
          <w:rtl w:val="0"/>
        </w:rPr>
      </w:r>
    </w:p>
    <w:p w:rsidR="00000000" w:rsidDel="00000000" w:rsidP="00000000" w:rsidRDefault="00000000" w:rsidRPr="00000000" w14:paraId="00000002">
      <w:pPr>
        <w:widowControl w:val="1"/>
        <w:rPr>
          <w:color w:val="000000"/>
        </w:rPr>
      </w:pPr>
      <w:r w:rsidDel="00000000" w:rsidR="00000000" w:rsidRPr="00000000">
        <w:rPr>
          <w:color w:val="000000"/>
          <w:rtl w:val="0"/>
        </w:rPr>
        <w:t xml:space="preserve">Gracias por elegirnos como su proveedor de atención primaria de salud. Estamos comprometidos a </w:t>
      </w:r>
      <w:r w:rsidDel="00000000" w:rsidR="00000000" w:rsidRPr="00000000">
        <w:rPr>
          <w:color w:val="000000"/>
          <w:rtl w:val="0"/>
        </w:rPr>
        <w:t xml:space="preserve">brindarle </w:t>
      </w:r>
      <w:r w:rsidDel="00000000" w:rsidR="00000000" w:rsidRPr="00000000">
        <w:rPr>
          <w:i w:val="1"/>
          <w:color w:val="000000"/>
          <w:rtl w:val="0"/>
        </w:rPr>
        <w:t xml:space="preserve">atención</w:t>
      </w:r>
      <w:r w:rsidDel="00000000" w:rsidR="00000000" w:rsidRPr="00000000">
        <w:rPr>
          <w:i w:val="1"/>
          <w:color w:val="000000"/>
          <w:rtl w:val="0"/>
        </w:rPr>
        <w:t xml:space="preserve"> médica accesible y de calidad a toda la comunidad</w:t>
      </w:r>
      <w:r w:rsidDel="00000000" w:rsidR="00000000" w:rsidRPr="00000000">
        <w:rPr>
          <w:color w:val="000000"/>
          <w:rtl w:val="0"/>
        </w:rPr>
        <w:t xml:space="preserve">. </w:t>
      </w:r>
    </w:p>
    <w:p w:rsidR="00000000" w:rsidDel="00000000" w:rsidP="00000000" w:rsidRDefault="00000000" w:rsidRPr="00000000" w14:paraId="00000003">
      <w:pPr>
        <w:widowControl w:val="1"/>
        <w:rPr/>
      </w:pPr>
      <w:r w:rsidDel="00000000" w:rsidR="00000000" w:rsidRPr="00000000">
        <w:rPr>
          <w:rtl w:val="0"/>
        </w:rPr>
      </w:r>
    </w:p>
    <w:p w:rsidR="00000000" w:rsidDel="00000000" w:rsidP="00000000" w:rsidRDefault="00000000" w:rsidRPr="00000000" w14:paraId="00000004">
      <w:pPr>
        <w:widowControl w:val="1"/>
        <w:rPr/>
      </w:pPr>
      <w:r w:rsidDel="00000000" w:rsidR="00000000" w:rsidRPr="00000000">
        <w:rPr>
          <w:color w:val="000000"/>
          <w:rtl w:val="0"/>
        </w:rPr>
        <w:t xml:space="preserve">Por favor, lea nuestra política de pagos, háganos cualquier pregunta que pueda tener, y </w:t>
      </w:r>
      <w:r w:rsidDel="00000000" w:rsidR="00000000" w:rsidRPr="00000000">
        <w:rPr>
          <w:color w:val="000000"/>
          <w:rtl w:val="0"/>
        </w:rPr>
        <w:t xml:space="preserve">confírmenos</w:t>
      </w:r>
      <w:r w:rsidDel="00000000" w:rsidR="00000000" w:rsidRPr="00000000">
        <w:rPr>
          <w:color w:val="000000"/>
          <w:rtl w:val="0"/>
        </w:rPr>
        <w:t xml:space="preserve"> en nuestro formulario de admisión de pacientes que ha recibido, leído y entendido estas políticas.. Se le dará una copia a solicitud.</w:t>
      </w:r>
      <w:r w:rsidDel="00000000" w:rsidR="00000000" w:rsidRPr="00000000">
        <w:rPr>
          <w:rtl w:val="0"/>
        </w:rPr>
        <w:t xml:space="preserve">  </w:t>
      </w:r>
    </w:p>
    <w:p w:rsidR="00000000" w:rsidDel="00000000" w:rsidP="00000000" w:rsidRDefault="00000000" w:rsidRPr="00000000" w14:paraId="00000005">
      <w:pPr>
        <w:widowControl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2a3140"/>
          <w:sz w:val="22"/>
          <w:szCs w:val="22"/>
          <w:u w:val="none"/>
          <w:shd w:fill="auto" w:val="clear"/>
          <w:vertAlign w:val="baseline"/>
        </w:rPr>
      </w:pPr>
      <w:r w:rsidDel="00000000" w:rsidR="00000000" w:rsidRPr="00000000">
        <w:rPr>
          <w:rFonts w:ascii="Calibri" w:cs="Calibri" w:eastAsia="Calibri" w:hAnsi="Calibri"/>
          <w:b w:val="1"/>
          <w:i w:val="0"/>
          <w:smallCaps w:val="0"/>
          <w:strike w:val="0"/>
          <w:color w:val="0e121d"/>
          <w:sz w:val="22"/>
          <w:szCs w:val="22"/>
          <w:u w:val="none"/>
          <w:shd w:fill="auto" w:val="clear"/>
          <w:vertAlign w:val="baseline"/>
          <w:rtl w:val="0"/>
        </w:rPr>
        <w:t xml:space="preserve">Seguros.</w:t>
      </w:r>
      <w:r w:rsidDel="00000000" w:rsidR="00000000" w:rsidRPr="00000000">
        <w:rPr>
          <w:rFonts w:ascii="Calibri" w:cs="Calibri" w:eastAsia="Calibri" w:hAnsi="Calibri"/>
          <w:b w:val="0"/>
          <w:i w:val="0"/>
          <w:smallCaps w:val="0"/>
          <w:strike w:val="0"/>
          <w:color w:val="2a3140"/>
          <w:sz w:val="22"/>
          <w:szCs w:val="22"/>
          <w:u w:val="none"/>
          <w:shd w:fill="auto" w:val="clear"/>
          <w:vertAlign w:val="baseline"/>
          <w:rtl w:val="0"/>
        </w:rPr>
        <w:t xml:space="preserve"> Participamos en la mayoría de los planes de seguro. Conocer los beneficios de su seguro es su responsabilidad. Por favor, comuníquese con su compañía de seguros para verificar que nuestros médicos </w:t>
      </w:r>
      <w:r w:rsidDel="00000000" w:rsidR="00000000" w:rsidRPr="00000000">
        <w:rPr>
          <w:rFonts w:ascii="Calibri" w:cs="Calibri" w:eastAsia="Calibri" w:hAnsi="Calibri"/>
          <w:b w:val="0"/>
          <w:i w:val="0"/>
          <w:smallCaps w:val="0"/>
          <w:strike w:val="0"/>
          <w:color w:val="2a3140"/>
          <w:sz w:val="22"/>
          <w:szCs w:val="22"/>
          <w:u w:val="none"/>
          <w:shd w:fill="auto" w:val="clear"/>
          <w:vertAlign w:val="baseline"/>
          <w:rtl w:val="0"/>
        </w:rPr>
        <w:t xml:space="preserve">estén</w:t>
      </w:r>
      <w:r w:rsidDel="00000000" w:rsidR="00000000" w:rsidRPr="00000000">
        <w:rPr>
          <w:rFonts w:ascii="Calibri" w:cs="Calibri" w:eastAsia="Calibri" w:hAnsi="Calibri"/>
          <w:b w:val="0"/>
          <w:i w:val="0"/>
          <w:smallCaps w:val="0"/>
          <w:strike w:val="0"/>
          <w:color w:val="2a3140"/>
          <w:sz w:val="22"/>
          <w:szCs w:val="22"/>
          <w:u w:val="none"/>
          <w:shd w:fill="auto" w:val="clear"/>
          <w:vertAlign w:val="baseline"/>
          <w:rtl w:val="0"/>
        </w:rPr>
        <w:t xml:space="preserve"> en su red y para responder cualquier pregunta que pueda tener sobre su cobertura.</w:t>
      </w:r>
    </w:p>
    <w:p w:rsidR="00000000" w:rsidDel="00000000" w:rsidP="00000000" w:rsidRDefault="00000000" w:rsidRPr="00000000" w14:paraId="00000007">
      <w:pPr>
        <w:widowControl w:val="1"/>
        <w:numPr>
          <w:ilvl w:val="0"/>
          <w:numId w:val="1"/>
        </w:numPr>
        <w:tabs>
          <w:tab w:val="left" w:leader="none" w:pos="0"/>
        </w:tabs>
        <w:ind w:left="720" w:hanging="360"/>
        <w:rPr>
          <w:b w:val="1"/>
        </w:rPr>
      </w:pPr>
      <w:r w:rsidDel="00000000" w:rsidR="00000000" w:rsidRPr="00000000">
        <w:rPr>
          <w:b w:val="1"/>
          <w:color w:val="0e121d"/>
          <w:rtl w:val="0"/>
        </w:rPr>
        <w:t xml:space="preserve">Copagos y deducibles.</w:t>
      </w:r>
      <w:r w:rsidDel="00000000" w:rsidR="00000000" w:rsidRPr="00000000">
        <w:rPr>
          <w:color w:val="2a3140"/>
          <w:rtl w:val="0"/>
        </w:rPr>
        <w:t xml:space="preserve"> Todos los copagos y deducibles deben pagarse en el momento del servicio. Este acuerdo forma parte de su contrato con su compañía de seguros.</w:t>
      </w:r>
      <w:r w:rsidDel="00000000" w:rsidR="00000000" w:rsidRPr="00000000">
        <w:rPr>
          <w:rtl w:val="0"/>
        </w:rPr>
      </w:r>
    </w:p>
    <w:p w:rsidR="00000000" w:rsidDel="00000000" w:rsidP="00000000" w:rsidRDefault="00000000" w:rsidRPr="00000000" w14:paraId="00000008">
      <w:pPr>
        <w:widowControl w:val="1"/>
        <w:numPr>
          <w:ilvl w:val="0"/>
          <w:numId w:val="1"/>
        </w:numPr>
        <w:tabs>
          <w:tab w:val="left" w:leader="none" w:pos="0"/>
        </w:tabs>
        <w:ind w:left="720" w:hanging="360"/>
        <w:rPr>
          <w:b w:val="1"/>
        </w:rPr>
      </w:pPr>
      <w:r w:rsidDel="00000000" w:rsidR="00000000" w:rsidRPr="00000000">
        <w:rPr>
          <w:b w:val="1"/>
          <w:color w:val="0e121d"/>
          <w:rtl w:val="0"/>
        </w:rPr>
        <w:t xml:space="preserve">Servicios no cubiertos.</w:t>
      </w:r>
      <w:r w:rsidDel="00000000" w:rsidR="00000000" w:rsidRPr="00000000">
        <w:rPr>
          <w:color w:val="2a3140"/>
          <w:rtl w:val="0"/>
        </w:rPr>
        <w:t xml:space="preserve"> Tenga en cuenta que </w:t>
      </w:r>
      <w:r w:rsidDel="00000000" w:rsidR="00000000" w:rsidRPr="00000000">
        <w:rPr>
          <w:color w:val="2a3140"/>
          <w:rtl w:val="0"/>
        </w:rPr>
        <w:t xml:space="preserve">algunos de</w:t>
      </w:r>
      <w:r w:rsidDel="00000000" w:rsidR="00000000" w:rsidRPr="00000000">
        <w:rPr>
          <w:color w:val="2a3140"/>
          <w:rtl w:val="0"/>
        </w:rPr>
        <w:t xml:space="preserve"> los servicios que reciba (o quizás todos) pudieran no estar cubiertos o ser considerados no razonables ni necesarios por Medicare u otros aseguradores. Debe pagar por estos servicios en su totalidad al momento de su visita.</w:t>
      </w:r>
      <w:r w:rsidDel="00000000" w:rsidR="00000000" w:rsidRPr="00000000">
        <w:rPr>
          <w:rtl w:val="0"/>
        </w:rPr>
      </w:r>
    </w:p>
    <w:p w:rsidR="00000000" w:rsidDel="00000000" w:rsidP="00000000" w:rsidRDefault="00000000" w:rsidRPr="00000000" w14:paraId="00000009">
      <w:pPr>
        <w:widowControl w:val="1"/>
        <w:numPr>
          <w:ilvl w:val="0"/>
          <w:numId w:val="1"/>
        </w:numPr>
        <w:tabs>
          <w:tab w:val="left" w:leader="none" w:pos="0"/>
        </w:tabs>
        <w:ind w:left="720" w:hanging="360"/>
        <w:rPr>
          <w:b w:val="1"/>
        </w:rPr>
      </w:pPr>
      <w:r w:rsidDel="00000000" w:rsidR="00000000" w:rsidRPr="00000000">
        <w:rPr>
          <w:b w:val="1"/>
          <w:color w:val="0e121d"/>
          <w:rtl w:val="0"/>
        </w:rPr>
        <w:t xml:space="preserve">Servicios prestados por otra entidad.</w:t>
      </w:r>
      <w:r w:rsidDel="00000000" w:rsidR="00000000" w:rsidRPr="00000000">
        <w:rPr>
          <w:color w:val="2a3140"/>
          <w:rtl w:val="0"/>
        </w:rPr>
        <w:t xml:space="preserve"> Los servicios prestados por otra entidad que no sea One Health (como un hospital, especialista o dentista) pueden resultar en cargos adicionales y ser facturados directamente al paciente por otra entidad de acuerdo con las políticas y procedimientos de esa entidad.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widowControl w:val="1"/>
        <w:numPr>
          <w:ilvl w:val="0"/>
          <w:numId w:val="1"/>
        </w:numPr>
        <w:tabs>
          <w:tab w:val="left" w:leader="none" w:pos="0"/>
        </w:tabs>
        <w:ind w:left="720" w:hanging="360"/>
        <w:rPr>
          <w:b w:val="1"/>
        </w:rPr>
      </w:pPr>
      <w:r w:rsidDel="00000000" w:rsidR="00000000" w:rsidRPr="00000000">
        <w:rPr>
          <w:b w:val="1"/>
          <w:color w:val="0e121d"/>
          <w:rtl w:val="0"/>
        </w:rPr>
        <w:t xml:space="preserve">Prueba de seguro.</w:t>
      </w:r>
      <w:r w:rsidDel="00000000" w:rsidR="00000000" w:rsidRPr="00000000">
        <w:rPr>
          <w:color w:val="2a3140"/>
          <w:rtl w:val="0"/>
        </w:rPr>
        <w:t xml:space="preserve"> Todos los pacientes deberán completar nuestro formulario de información antes de ir al médico. Debemos obtener una copia de su tarjeta de seguro actual para contar con la prueba de seguro. Si no nos proporciona la información correcta del seguro de manera oportuna, usted será responsable del saldo del reclamo.</w:t>
      </w:r>
      <w:r w:rsidDel="00000000" w:rsidR="00000000" w:rsidRPr="00000000">
        <w:rPr>
          <w:rtl w:val="0"/>
        </w:rPr>
      </w:r>
    </w:p>
    <w:p w:rsidR="00000000" w:rsidDel="00000000" w:rsidP="00000000" w:rsidRDefault="00000000" w:rsidRPr="00000000" w14:paraId="0000000B">
      <w:pPr>
        <w:widowControl w:val="1"/>
        <w:numPr>
          <w:ilvl w:val="0"/>
          <w:numId w:val="1"/>
        </w:numPr>
        <w:tabs>
          <w:tab w:val="left" w:leader="none" w:pos="0"/>
        </w:tabs>
        <w:ind w:left="720" w:hanging="360"/>
        <w:rPr>
          <w:b w:val="1"/>
        </w:rPr>
      </w:pPr>
      <w:r w:rsidDel="00000000" w:rsidR="00000000" w:rsidRPr="00000000">
        <w:rPr>
          <w:b w:val="1"/>
          <w:color w:val="0e121d"/>
          <w:rtl w:val="0"/>
        </w:rPr>
        <w:t xml:space="preserve">Presentación de reclamos.</w:t>
      </w:r>
      <w:r w:rsidDel="00000000" w:rsidR="00000000" w:rsidRPr="00000000">
        <w:rPr>
          <w:color w:val="2a3140"/>
          <w:rtl w:val="0"/>
        </w:rPr>
        <w:t xml:space="preserve"> Presentaremos sus reclamos y le ayudaremos como sea posible a obtener el pago de los mismos. Su compañía de seguros pudiera necesitar que usted les suministre cierta información directamente. Es su responsabilidad cumplir con su solicitud. Tenga en cuenta que el saldo de su reclamo es responsabilidad suya, ya sea que su compañía de seguros pague o no. Su beneficio de seguro es un contrato entre usted y su compañía de seguros; nosotros no somos parte de ese contrato.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widowControl w:val="1"/>
        <w:numPr>
          <w:ilvl w:val="0"/>
          <w:numId w:val="1"/>
        </w:numPr>
        <w:tabs>
          <w:tab w:val="left" w:leader="none" w:pos="0"/>
        </w:tabs>
        <w:ind w:left="720" w:hanging="360"/>
        <w:rPr>
          <w:b w:val="1"/>
        </w:rPr>
      </w:pPr>
      <w:r w:rsidDel="00000000" w:rsidR="00000000" w:rsidRPr="00000000">
        <w:rPr>
          <w:b w:val="1"/>
          <w:color w:val="0e121d"/>
          <w:rtl w:val="0"/>
        </w:rPr>
        <w:t xml:space="preserve">Cambios en la cobertura.</w:t>
      </w:r>
      <w:r w:rsidDel="00000000" w:rsidR="00000000" w:rsidRPr="00000000">
        <w:rPr>
          <w:color w:val="2a3140"/>
          <w:rtl w:val="0"/>
        </w:rPr>
        <w:t xml:space="preserve"> Si su seguro cambia, avísenos antes de su próxima visita para que podamos aplicar los cambios apropiados y traerle su nueva tarjeta a su próxima cita.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widowControl w:val="1"/>
        <w:numPr>
          <w:ilvl w:val="0"/>
          <w:numId w:val="1"/>
        </w:numPr>
        <w:tabs>
          <w:tab w:val="left" w:leader="none" w:pos="0"/>
        </w:tabs>
        <w:ind w:left="720" w:hanging="360"/>
        <w:rPr>
          <w:b w:val="1"/>
        </w:rPr>
      </w:pPr>
      <w:r w:rsidDel="00000000" w:rsidR="00000000" w:rsidRPr="00000000">
        <w:rPr>
          <w:b w:val="1"/>
          <w:color w:val="0e121d"/>
          <w:rtl w:val="0"/>
        </w:rPr>
        <w:t xml:space="preserve">Descuentos en escala móvil.</w:t>
      </w:r>
      <w:r w:rsidDel="00000000" w:rsidR="00000000" w:rsidRPr="00000000">
        <w:rPr>
          <w:color w:val="2a3140"/>
          <w:rtl w:val="0"/>
        </w:rPr>
        <w:t xml:space="preserve"> Como centro de salud con calificación federal, podemos ofrecerle un descuento en la escala móvil según los ingresos de su hogar. Las pautas y aplicaciones están disponibles en la recepción. Una vez que recibamos su solicitud llena con prueba de ingresos, se </w:t>
      </w:r>
      <w:r w:rsidDel="00000000" w:rsidR="00000000" w:rsidRPr="00000000">
        <w:rPr>
          <w:color w:val="2a3140"/>
          <w:rtl w:val="0"/>
        </w:rPr>
        <w:t xml:space="preserve">procesará</w:t>
      </w:r>
      <w:r w:rsidDel="00000000" w:rsidR="00000000" w:rsidRPr="00000000">
        <w:rPr>
          <w:color w:val="2a3140"/>
          <w:rtl w:val="0"/>
        </w:rPr>
        <w:t xml:space="preserve"> según las pautas federales de pobreza. Una vez calificado(a), recibirá un aviso indicando la cantidad de descuento ofrecida junto con la fecha de vencimiento. Los pacientes calificados deben pagar en el momento del servicio a menos que se realicen otros arreglos con el departamento de facturación.</w:t>
      </w:r>
      <w:r w:rsidDel="00000000" w:rsidR="00000000" w:rsidRPr="00000000">
        <w:rPr>
          <w:rtl w:val="0"/>
        </w:rPr>
      </w:r>
    </w:p>
    <w:p w:rsidR="00000000" w:rsidDel="00000000" w:rsidP="00000000" w:rsidRDefault="00000000" w:rsidRPr="00000000" w14:paraId="0000000E">
      <w:pPr>
        <w:widowControl w:val="1"/>
        <w:numPr>
          <w:ilvl w:val="0"/>
          <w:numId w:val="1"/>
        </w:numPr>
        <w:tabs>
          <w:tab w:val="left" w:leader="none" w:pos="0"/>
        </w:tabs>
        <w:ind w:left="720" w:hanging="360"/>
        <w:rPr>
          <w:b w:val="1"/>
        </w:rPr>
      </w:pPr>
      <w:bookmarkStart w:colFirst="0" w:colLast="0" w:name="_heading=h.gjdgxs" w:id="0"/>
      <w:bookmarkEnd w:id="0"/>
      <w:r w:rsidDel="00000000" w:rsidR="00000000" w:rsidRPr="00000000">
        <w:rPr>
          <w:b w:val="1"/>
          <w:color w:val="0e121d"/>
          <w:rtl w:val="0"/>
        </w:rPr>
        <w:t xml:space="preserve">No pago.</w:t>
      </w:r>
      <w:r w:rsidDel="00000000" w:rsidR="00000000" w:rsidRPr="00000000">
        <w:rPr>
          <w:color w:val="2a3140"/>
          <w:rtl w:val="0"/>
        </w:rPr>
        <w:t xml:space="preserve"> Si no hemos recibido el pago después de la emisión de tres estados de cuenta, recibirá una carta pidiéndole que se comunique con nosotros al respecto. Ciertos arreglos de pago mensuales estarán disponibles bajo solicitud. Tenga en cuenta que si su saldo permanece impago, podemos referir su cuenta a una agencia de cobranza externa.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widowControl w:val="1"/>
        <w:numPr>
          <w:ilvl w:val="0"/>
          <w:numId w:val="1"/>
        </w:numPr>
        <w:tabs>
          <w:tab w:val="left" w:leader="none" w:pos="0"/>
        </w:tabs>
        <w:ind w:left="720" w:hanging="360"/>
        <w:rPr/>
      </w:pPr>
      <w:r w:rsidDel="00000000" w:rsidR="00000000" w:rsidRPr="00000000">
        <w:rPr>
          <w:b w:val="1"/>
          <w:color w:val="0e121d"/>
          <w:rtl w:val="0"/>
        </w:rPr>
        <w:t xml:space="preserve">Citas perdidas.</w:t>
      </w:r>
      <w:r w:rsidDel="00000000" w:rsidR="00000000" w:rsidRPr="00000000">
        <w:rPr>
          <w:color w:val="2a3140"/>
          <w:rtl w:val="0"/>
        </w:rPr>
        <w:t xml:space="preserve"> No se le cobrará por citas perdidas; sin embargo, le pedimos que nos avise lo antes posible si no puede llegar a una cita para que podamos utilizar ese tiempo en ayudar a otros.</w:t>
      </w:r>
      <w:r w:rsidDel="00000000" w:rsidR="00000000" w:rsidRPr="00000000">
        <w:rPr>
          <w:rtl w:val="0"/>
        </w:rPr>
      </w:r>
    </w:p>
    <w:p w:rsidR="00000000" w:rsidDel="00000000" w:rsidP="00000000" w:rsidRDefault="00000000" w:rsidRPr="00000000" w14:paraId="00000010">
      <w:pPr>
        <w:widowControl w:val="1"/>
        <w:tabs>
          <w:tab w:val="left" w:leader="none" w:pos="9225"/>
        </w:tabs>
        <w:rPr/>
      </w:pPr>
      <w:r w:rsidDel="00000000" w:rsidR="00000000" w:rsidRPr="00000000">
        <w:rPr>
          <w:rtl w:val="0"/>
        </w:rPr>
        <w:tab/>
      </w:r>
    </w:p>
    <w:p w:rsidR="00000000" w:rsidDel="00000000" w:rsidP="00000000" w:rsidRDefault="00000000" w:rsidRPr="00000000" w14:paraId="00000011">
      <w:pPr>
        <w:rPr/>
      </w:pPr>
      <w:r w:rsidDel="00000000" w:rsidR="00000000" w:rsidRPr="00000000">
        <w:rPr>
          <w:color w:val="2a3140"/>
          <w:rtl w:val="0"/>
        </w:rPr>
        <w:t xml:space="preserve">Gracias por entender nuestra política de pagos. Por favor, avísenos si tiene alguna pregunta o inquietud.</w:t>
      </w:r>
      <w:r w:rsidDel="00000000" w:rsidR="00000000" w:rsidRPr="00000000">
        <w:rPr>
          <w:rtl w:val="0"/>
        </w:rPr>
      </w:r>
    </w:p>
    <w:sectPr>
      <w:headerReference r:id="rId7" w:type="default"/>
      <w:footerReference r:id="rId8" w:type="default"/>
      <w:pgSz w:h="15840" w:w="12240" w:orient="portrait"/>
      <w:pgMar w:bottom="777" w:top="777"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AVOYE LET PLAIN:1.0"/>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 Revisado 11-2022</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Schoolbook" w:cs="Century Schoolbook" w:eastAsia="Century Schoolbook" w:hAnsi="Century Schoolbook"/>
        <w:b w:val="1"/>
        <w:i w:val="0"/>
        <w:smallCaps w:val="0"/>
        <w:strike w:val="0"/>
        <w:color w:val="2f5c59"/>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2f5c59"/>
        <w:sz w:val="16"/>
        <w:szCs w:val="16"/>
        <w:u w:val="none"/>
        <w:shd w:fill="auto" w:val="clear"/>
        <w:vertAlign w:val="baseline"/>
        <w:rtl w:val="0"/>
      </w:rPr>
      <w:t xml:space="preserve">                                                 </w:t>
    </w:r>
    <w:r w:rsidDel="00000000" w:rsidR="00000000" w:rsidRPr="00000000">
      <w:rPr>
        <w:rFonts w:ascii="SAVOYE LET PLAIN:1.0" w:cs="SAVOYE LET PLAIN:1.0" w:eastAsia="SAVOYE LET PLAIN:1.0" w:hAnsi="SAVOYE LET PLAIN:1.0"/>
        <w:b w:val="1"/>
        <w:i w:val="0"/>
        <w:smallCaps w:val="0"/>
        <w:strike w:val="0"/>
        <w:color w:val="2f5c59"/>
        <w:sz w:val="16"/>
        <w:szCs w:val="16"/>
        <w:u w:val="none"/>
        <w:shd w:fill="auto" w:val="clear"/>
        <w:vertAlign w:val="baseline"/>
        <w:rtl w:val="0"/>
      </w:rPr>
      <w:t xml:space="preserve">Cuidando de nuestras comunidades, una persona a la vez.</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Style w:val="Heading2"/>
      <w:spacing w:after="0" w:before="200" w:lineRule="auto"/>
      <w:jc w:val="center"/>
      <w:rPr>
        <w:color w:val="000000"/>
        <w:sz w:val="28"/>
        <w:szCs w:val="28"/>
      </w:rPr>
    </w:pPr>
    <w:r w:rsidDel="00000000" w:rsidR="00000000" w:rsidRPr="00000000">
      <w:rPr>
        <w:color w:val="000000"/>
        <w:sz w:val="28"/>
        <w:szCs w:val="28"/>
      </w:rPr>
      <w:drawing>
        <wp:anchor allowOverlap="1" behindDoc="0" distB="0" distT="0" distL="114300" distR="114300" hidden="0" layoutInCell="1" locked="0" relativeHeight="0" simplePos="0">
          <wp:simplePos x="0" y="0"/>
          <wp:positionH relativeFrom="page">
            <wp:posOffset>190500</wp:posOffset>
          </wp:positionH>
          <wp:positionV relativeFrom="page">
            <wp:posOffset>171450</wp:posOffset>
          </wp:positionV>
          <wp:extent cx="1517015" cy="602615"/>
          <wp:effectExtent b="0" l="0" r="0" t="0"/>
          <wp:wrapTopAndBottom distB="0" distT="0"/>
          <wp:docPr descr="Logo, company name&#10;&#10;Description automatically generated" id="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517015" cy="6026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widowControl w:val="1"/>
      <w:spacing w:after="0" w:before="200" w:line="276"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3SkyjdNNhGUzq+UbuEXMWS2SA==">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1e0cee3cb70ba08478c828d954c096d52625dbdf69792742f1642b849fe79807</vt:lpwstr>
  </property>
  <property fmtid="{D5CDD505-2E9C-101B-9397-08002B2CF9AE}" pid="3" name="ContentTypeId">
    <vt:lpwstr>0x01010080E428834333BF4C9E9437B4A40388A8</vt:lpwstr>
  </property>
  <property fmtid="{D5CDD505-2E9C-101B-9397-08002B2CF9AE}" pid="4" name="KSOProductBuildVer">
    <vt:lpwstr>2058-12.2.0.13359</vt:lpwstr>
  </property>
  <property fmtid="{D5CDD505-2E9C-101B-9397-08002B2CF9AE}" pid="5" name="ICV">
    <vt:lpwstr>6BC6CE8D340E4BBF813678581C5D0196_12</vt:lpwstr>
  </property>
</Properties>
</file>